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6F1" w:rsidRDefault="00753B4F" w:rsidP="00C76EF9">
      <w:pPr>
        <w:jc w:val="center"/>
        <w:rPr>
          <w:b/>
        </w:rPr>
      </w:pPr>
      <w:proofErr w:type="spellStart"/>
      <w:r>
        <w:rPr>
          <w:b/>
        </w:rPr>
        <w:t>Français</w:t>
      </w:r>
      <w:proofErr w:type="spellEnd"/>
      <w:r>
        <w:rPr>
          <w:b/>
        </w:rPr>
        <w:t xml:space="preserve"> I – Culture Study Guide</w:t>
      </w:r>
    </w:p>
    <w:p w:rsidR="00C76EF9" w:rsidRDefault="00C76EF9" w:rsidP="00C76EF9">
      <w:pPr>
        <w:jc w:val="center"/>
      </w:pPr>
    </w:p>
    <w:p w:rsidR="00753B4F" w:rsidRDefault="00753B4F" w:rsidP="00C76EF9">
      <w:pPr>
        <w:pStyle w:val="ListParagraph"/>
        <w:numPr>
          <w:ilvl w:val="0"/>
          <w:numId w:val="1"/>
        </w:numPr>
        <w:spacing w:line="480" w:lineRule="auto"/>
      </w:pPr>
      <w:r>
        <w:t xml:space="preserve"> French-speaking (francophone) countries (p xviii)</w:t>
      </w:r>
    </w:p>
    <w:p w:rsidR="00753B4F" w:rsidRPr="00753B4F" w:rsidRDefault="00753B4F" w:rsidP="00C76EF9">
      <w:pPr>
        <w:pStyle w:val="ListParagraph"/>
        <w:numPr>
          <w:ilvl w:val="1"/>
          <w:numId w:val="1"/>
        </w:numPr>
        <w:spacing w:line="480" w:lineRule="auto"/>
        <w:rPr>
          <w:lang w:val="fr-FR"/>
        </w:rPr>
      </w:pPr>
      <w:r w:rsidRPr="00753B4F">
        <w:rPr>
          <w:lang w:val="fr-FR"/>
        </w:rPr>
        <w:t>Europe</w:t>
      </w:r>
      <w:proofErr w:type="gramStart"/>
      <w:r w:rsidRPr="00753B4F">
        <w:rPr>
          <w:lang w:val="fr-FR"/>
        </w:rPr>
        <w:t>:  La</w:t>
      </w:r>
      <w:proofErr w:type="gramEnd"/>
      <w:r w:rsidRPr="00753B4F">
        <w:rPr>
          <w:lang w:val="fr-FR"/>
        </w:rPr>
        <w:t xml:space="preserve"> France, La Belgique, La Suisse</w:t>
      </w:r>
    </w:p>
    <w:p w:rsidR="00753B4F" w:rsidRDefault="00753B4F" w:rsidP="00C76EF9">
      <w:pPr>
        <w:pStyle w:val="ListParagraph"/>
        <w:numPr>
          <w:ilvl w:val="1"/>
          <w:numId w:val="1"/>
        </w:numPr>
        <w:spacing w:line="480" w:lineRule="auto"/>
      </w:pPr>
      <w:r>
        <w:t>Le Canada:  Le Québec</w:t>
      </w:r>
    </w:p>
    <w:p w:rsidR="00753B4F" w:rsidRPr="00753B4F" w:rsidRDefault="00753B4F" w:rsidP="00C76EF9">
      <w:pPr>
        <w:pStyle w:val="ListParagraph"/>
        <w:numPr>
          <w:ilvl w:val="1"/>
          <w:numId w:val="1"/>
        </w:numPr>
        <w:spacing w:line="480" w:lineRule="auto"/>
        <w:rPr>
          <w:lang w:val="fr-FR"/>
        </w:rPr>
      </w:pPr>
      <w:r w:rsidRPr="00753B4F">
        <w:rPr>
          <w:lang w:val="fr-FR"/>
        </w:rPr>
        <w:t>L’Afrique</w:t>
      </w:r>
      <w:proofErr w:type="gramStart"/>
      <w:r w:rsidRPr="00753B4F">
        <w:rPr>
          <w:lang w:val="fr-FR"/>
        </w:rPr>
        <w:t>:  Le</w:t>
      </w:r>
      <w:proofErr w:type="gramEnd"/>
      <w:r w:rsidRPr="00753B4F">
        <w:rPr>
          <w:lang w:val="fr-FR"/>
        </w:rPr>
        <w:t xml:space="preserve"> Sénégal, La Côte d’Ivoire, Mali, Le Maroc, La Tunisie, L’Algérie</w:t>
      </w:r>
    </w:p>
    <w:p w:rsidR="00753B4F" w:rsidRDefault="00753B4F" w:rsidP="00C76EF9">
      <w:pPr>
        <w:pStyle w:val="ListParagraph"/>
        <w:numPr>
          <w:ilvl w:val="1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Océanie </w:t>
      </w:r>
      <w:proofErr w:type="gramStart"/>
      <w:r>
        <w:rPr>
          <w:lang w:val="fr-FR"/>
        </w:rPr>
        <w:t>:  Tahiti</w:t>
      </w:r>
      <w:proofErr w:type="gramEnd"/>
      <w:r>
        <w:rPr>
          <w:lang w:val="fr-FR"/>
        </w:rPr>
        <w:t>, Guadeloupe</w:t>
      </w:r>
    </w:p>
    <w:p w:rsidR="00753B4F" w:rsidRDefault="00753B4F" w:rsidP="00C76EF9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Régions Francophone</w:t>
      </w:r>
    </w:p>
    <w:p w:rsidR="00753B4F" w:rsidRPr="00753B4F" w:rsidRDefault="00753B4F" w:rsidP="00C76EF9">
      <w:pPr>
        <w:pStyle w:val="ListParagraph"/>
        <w:numPr>
          <w:ilvl w:val="1"/>
          <w:numId w:val="1"/>
        </w:numPr>
        <w:spacing w:line="480" w:lineRule="auto"/>
        <w:rPr>
          <w:lang w:val="fr-FR"/>
        </w:rPr>
      </w:pPr>
      <w:r w:rsidRPr="00753B4F">
        <w:rPr>
          <w:lang w:val="fr-FR"/>
        </w:rPr>
        <w:t xml:space="preserve">L’Ile de </w:t>
      </w:r>
      <w:r>
        <w:rPr>
          <w:lang w:val="fr-FR"/>
        </w:rPr>
        <w:t>France (p xxiv)</w:t>
      </w:r>
    </w:p>
    <w:p w:rsidR="00753B4F" w:rsidRPr="00753B4F" w:rsidRDefault="00753B4F" w:rsidP="00C76EF9">
      <w:pPr>
        <w:pStyle w:val="ListParagraph"/>
        <w:numPr>
          <w:ilvl w:val="2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Paris – la Seine – La Tour Eiffel, La Louvre</w:t>
      </w:r>
    </w:p>
    <w:p w:rsidR="00753B4F" w:rsidRDefault="00753B4F" w:rsidP="00C76EF9">
      <w:pPr>
        <w:pStyle w:val="ListParagraph"/>
        <w:numPr>
          <w:ilvl w:val="2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Louis XIV  - Château de Versailles</w:t>
      </w:r>
    </w:p>
    <w:p w:rsidR="00753B4F" w:rsidRDefault="00753B4F" w:rsidP="00C76EF9">
      <w:pPr>
        <w:pStyle w:val="ListParagraph"/>
        <w:numPr>
          <w:ilvl w:val="2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Chartres – Cathédral</w:t>
      </w:r>
    </w:p>
    <w:p w:rsidR="00753B4F" w:rsidRDefault="00753B4F" w:rsidP="00C76EF9">
      <w:pPr>
        <w:pStyle w:val="ListParagraph"/>
        <w:numPr>
          <w:ilvl w:val="1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L’Ouest de la France (p 144)</w:t>
      </w:r>
    </w:p>
    <w:p w:rsidR="00753B4F" w:rsidRDefault="00753B4F" w:rsidP="00C76EF9">
      <w:pPr>
        <w:pStyle w:val="ListParagraph"/>
        <w:numPr>
          <w:ilvl w:val="2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Bretagne</w:t>
      </w:r>
    </w:p>
    <w:p w:rsidR="00753B4F" w:rsidRDefault="00753B4F" w:rsidP="00C76EF9">
      <w:pPr>
        <w:pStyle w:val="ListParagraph"/>
        <w:numPr>
          <w:ilvl w:val="2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Normandie</w:t>
      </w:r>
    </w:p>
    <w:p w:rsidR="00753B4F" w:rsidRDefault="00753B4F" w:rsidP="00C76EF9">
      <w:pPr>
        <w:pStyle w:val="ListParagraph"/>
        <w:numPr>
          <w:ilvl w:val="2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La Loire – les châteaux</w:t>
      </w:r>
    </w:p>
    <w:p w:rsidR="00753B4F" w:rsidRDefault="00753B4F" w:rsidP="00C76EF9">
      <w:pPr>
        <w:pStyle w:val="ListParagraph"/>
        <w:numPr>
          <w:ilvl w:val="1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Québec (p 72)</w:t>
      </w:r>
    </w:p>
    <w:p w:rsidR="00C76EF9" w:rsidRDefault="00C76EF9" w:rsidP="00C76EF9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Différences Culturelles</w:t>
      </w:r>
    </w:p>
    <w:p w:rsidR="00C76EF9" w:rsidRDefault="00C76EF9" w:rsidP="00C76EF9">
      <w:pPr>
        <w:pStyle w:val="ListParagraph"/>
        <w:numPr>
          <w:ilvl w:val="1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La famille</w:t>
      </w:r>
    </w:p>
    <w:p w:rsidR="00C76EF9" w:rsidRPr="00C76EF9" w:rsidRDefault="00C76EF9" w:rsidP="00C76EF9">
      <w:pPr>
        <w:pStyle w:val="ListParagraph"/>
        <w:numPr>
          <w:ilvl w:val="1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L’école</w:t>
      </w:r>
    </w:p>
    <w:p w:rsidR="00753B4F" w:rsidRPr="00753B4F" w:rsidRDefault="00753B4F" w:rsidP="00C76EF9">
      <w:pPr>
        <w:spacing w:line="480" w:lineRule="auto"/>
        <w:rPr>
          <w:lang w:val="fr-FR"/>
        </w:rPr>
      </w:pPr>
    </w:p>
    <w:sectPr w:rsidR="00753B4F" w:rsidRPr="00753B4F" w:rsidSect="000A76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D2E34"/>
    <w:multiLevelType w:val="hybridMultilevel"/>
    <w:tmpl w:val="69CE5FDE"/>
    <w:lvl w:ilvl="0" w:tplc="57C23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3B4F"/>
    <w:rsid w:val="000A76F1"/>
    <w:rsid w:val="00753B4F"/>
    <w:rsid w:val="0098753A"/>
    <w:rsid w:val="0099215B"/>
    <w:rsid w:val="00C76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3B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1</cp:revision>
  <cp:lastPrinted>2011-01-11T19:31:00Z</cp:lastPrinted>
  <dcterms:created xsi:type="dcterms:W3CDTF">2011-01-11T19:18:00Z</dcterms:created>
  <dcterms:modified xsi:type="dcterms:W3CDTF">2011-01-11T19:31:00Z</dcterms:modified>
</cp:coreProperties>
</file>